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6F" w:rsidRDefault="0087073B">
      <w:r>
        <w:t>Leerdoelen lipo en injectie 2020</w:t>
      </w:r>
    </w:p>
    <w:p w:rsidR="0087073B" w:rsidRDefault="0087073B"/>
    <w:p w:rsidR="00000000" w:rsidRPr="0087073B" w:rsidRDefault="0087073B" w:rsidP="0087073B">
      <w:pPr>
        <w:numPr>
          <w:ilvl w:val="0"/>
          <w:numId w:val="1"/>
        </w:numPr>
        <w:rPr>
          <w:lang w:val="en-GB"/>
        </w:rPr>
      </w:pPr>
      <w:r w:rsidRPr="0087073B">
        <w:t>Geschiedenis insuline pennaald</w:t>
      </w:r>
    </w:p>
    <w:p w:rsidR="00000000" w:rsidRPr="0087073B" w:rsidRDefault="0087073B" w:rsidP="0087073B">
      <w:pPr>
        <w:numPr>
          <w:ilvl w:val="0"/>
          <w:numId w:val="1"/>
        </w:numPr>
        <w:rPr>
          <w:lang w:val="en-GB"/>
        </w:rPr>
      </w:pPr>
      <w:r w:rsidRPr="0087073B">
        <w:t>Evidence - FITTER – V&amp;VN richtlijnen –Diabetes in NL</w:t>
      </w:r>
    </w:p>
    <w:p w:rsidR="00000000" w:rsidRPr="0087073B" w:rsidRDefault="0087073B" w:rsidP="0087073B">
      <w:pPr>
        <w:numPr>
          <w:ilvl w:val="0"/>
          <w:numId w:val="1"/>
        </w:numPr>
      </w:pPr>
      <w:r w:rsidRPr="0087073B">
        <w:t>Huiddikte, welke naaldlengt</w:t>
      </w:r>
      <w:r w:rsidRPr="0087073B">
        <w:t>e en welke injectietechniek</w:t>
      </w:r>
    </w:p>
    <w:p w:rsidR="00000000" w:rsidRPr="0087073B" w:rsidRDefault="0087073B" w:rsidP="0087073B">
      <w:pPr>
        <w:numPr>
          <w:ilvl w:val="0"/>
          <w:numId w:val="1"/>
        </w:numPr>
        <w:rPr>
          <w:lang w:val="en-GB"/>
        </w:rPr>
      </w:pPr>
      <w:r w:rsidRPr="0087073B">
        <w:t>Technologie pennaald</w:t>
      </w:r>
    </w:p>
    <w:p w:rsidR="00000000" w:rsidRPr="0087073B" w:rsidRDefault="0087073B" w:rsidP="0087073B">
      <w:pPr>
        <w:numPr>
          <w:ilvl w:val="0"/>
          <w:numId w:val="1"/>
        </w:numPr>
      </w:pPr>
      <w:r w:rsidRPr="0087073B">
        <w:t>Lipohypertrofie ten gevolge van onjuiste injectie techniek</w:t>
      </w:r>
    </w:p>
    <w:p w:rsidR="00000000" w:rsidRPr="0087073B" w:rsidRDefault="0087073B" w:rsidP="0087073B">
      <w:pPr>
        <w:numPr>
          <w:ilvl w:val="0"/>
          <w:numId w:val="1"/>
        </w:numPr>
        <w:rPr>
          <w:lang w:val="en-GB"/>
        </w:rPr>
      </w:pPr>
      <w:r w:rsidRPr="0087073B">
        <w:t>Oorzaken lipohypertrofie</w:t>
      </w:r>
    </w:p>
    <w:p w:rsidR="00000000" w:rsidRPr="0087073B" w:rsidRDefault="0087073B" w:rsidP="0087073B">
      <w:pPr>
        <w:numPr>
          <w:ilvl w:val="0"/>
          <w:numId w:val="1"/>
        </w:numPr>
        <w:rPr>
          <w:lang w:val="en-GB"/>
        </w:rPr>
      </w:pPr>
      <w:r w:rsidRPr="0087073B">
        <w:t>Gevolgen Lipohypertrofie</w:t>
      </w:r>
    </w:p>
    <w:p w:rsidR="00000000" w:rsidRPr="0087073B" w:rsidRDefault="0087073B" w:rsidP="0087073B">
      <w:pPr>
        <w:numPr>
          <w:ilvl w:val="0"/>
          <w:numId w:val="1"/>
        </w:numPr>
        <w:rPr>
          <w:lang w:val="en-GB"/>
        </w:rPr>
      </w:pPr>
      <w:r w:rsidRPr="0087073B">
        <w:t>Voor</w:t>
      </w:r>
      <w:r w:rsidRPr="0087073B">
        <w:t>komen en minimaliseren</w:t>
      </w:r>
    </w:p>
    <w:p w:rsidR="00000000" w:rsidRPr="0087073B" w:rsidRDefault="0087073B" w:rsidP="0087073B">
      <w:pPr>
        <w:numPr>
          <w:ilvl w:val="0"/>
          <w:numId w:val="1"/>
        </w:numPr>
        <w:rPr>
          <w:lang w:val="en-GB"/>
        </w:rPr>
      </w:pPr>
      <w:r w:rsidRPr="0087073B">
        <w:t>Mogelijke problemen bij injectie</w:t>
      </w:r>
    </w:p>
    <w:p w:rsidR="0087073B" w:rsidRDefault="0087073B"/>
    <w:p w:rsidR="0087073B" w:rsidRDefault="0087073B">
      <w:r>
        <w:t xml:space="preserve">Referenties </w:t>
      </w:r>
    </w:p>
    <w:p w:rsidR="0087073B" w:rsidRDefault="0087073B"/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GB"/>
        </w:rPr>
        <w:t>Blanco M, Hernández MT, Strauss KW, Amaya M. Prevalence and risk factors of Lipohypertrophy in insulin-injecting patients with diabetes.</w:t>
      </w:r>
      <w:r w:rsidRPr="0087073B">
        <w:rPr>
          <w:lang w:val="en-GB"/>
        </w:rPr>
        <w:t xml:space="preserve"> Diabetes </w:t>
      </w:r>
      <w:proofErr w:type="spellStart"/>
      <w:r w:rsidRPr="0087073B">
        <w:rPr>
          <w:lang w:val="en-GB"/>
        </w:rPr>
        <w:t>Metab</w:t>
      </w:r>
      <w:proofErr w:type="spellEnd"/>
      <w:r w:rsidRPr="0087073B">
        <w:rPr>
          <w:lang w:val="en-GB"/>
        </w:rPr>
        <w:t>. 2013 Oct</w:t>
      </w:r>
      <w:proofErr w:type="gramStart"/>
      <w:r w:rsidRPr="0087073B">
        <w:rPr>
          <w:lang w:val="en-GB"/>
        </w:rPr>
        <w:t>;39</w:t>
      </w:r>
      <w:proofErr w:type="gramEnd"/>
      <w:r w:rsidRPr="0087073B">
        <w:rPr>
          <w:lang w:val="en-GB"/>
        </w:rPr>
        <w:t xml:space="preserve">(5):445-53. </w:t>
      </w:r>
      <w:proofErr w:type="spellStart"/>
      <w:r w:rsidRPr="0087073B">
        <w:rPr>
          <w:lang w:val="en-GB"/>
        </w:rPr>
        <w:t>doi</w:t>
      </w:r>
      <w:proofErr w:type="spellEnd"/>
      <w:r w:rsidRPr="0087073B">
        <w:rPr>
          <w:lang w:val="en-GB"/>
        </w:rPr>
        <w:t>:</w:t>
      </w:r>
      <w:r w:rsidRPr="0087073B">
        <w:rPr>
          <w:lang w:val="da-DK"/>
        </w:rPr>
        <w:t>10.1016/j.diabet.2013.05.006. Epub 2013 Jul 22.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US"/>
        </w:rPr>
        <w:t>Ji L, Li Q, Wei G. Lipohyper</w:t>
      </w:r>
      <w:r w:rsidRPr="0087073B">
        <w:rPr>
          <w:lang w:val="en-US"/>
        </w:rPr>
        <w:t xml:space="preserve">trophy - prevalence, risk factors and clinical characteristics of insulin-requiring patients in China. Submitted, J. Diabetes. </w:t>
      </w:r>
      <w:r w:rsidRPr="0087073B">
        <w:rPr>
          <w:lang w:val="en-GB"/>
        </w:rPr>
        <w:t>ITQ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US"/>
        </w:rPr>
        <w:t xml:space="preserve">Vardar B, </w:t>
      </w:r>
      <w:proofErr w:type="spellStart"/>
      <w:r w:rsidRPr="0087073B">
        <w:rPr>
          <w:lang w:val="en-US"/>
        </w:rPr>
        <w:t>Kizilci</w:t>
      </w:r>
      <w:proofErr w:type="spellEnd"/>
      <w:r w:rsidRPr="0087073B">
        <w:rPr>
          <w:lang w:val="en-US"/>
        </w:rPr>
        <w:t xml:space="preserve"> S. Incidence of Lipohypertrophy in diabetic patients and a study of influencing factors. Diabetes Res </w:t>
      </w:r>
      <w:proofErr w:type="spellStart"/>
      <w:r w:rsidRPr="0087073B">
        <w:rPr>
          <w:lang w:val="en-US"/>
        </w:rPr>
        <w:t>Clin</w:t>
      </w:r>
      <w:proofErr w:type="spellEnd"/>
      <w:r w:rsidRPr="0087073B">
        <w:rPr>
          <w:lang w:val="en-US"/>
        </w:rPr>
        <w:t xml:space="preserve"> </w:t>
      </w:r>
      <w:proofErr w:type="spellStart"/>
      <w:r w:rsidRPr="0087073B">
        <w:rPr>
          <w:lang w:val="en-US"/>
        </w:rPr>
        <w:t>Pract</w:t>
      </w:r>
      <w:proofErr w:type="spellEnd"/>
      <w:r w:rsidRPr="0087073B">
        <w:rPr>
          <w:lang w:val="en-US"/>
        </w:rPr>
        <w:t xml:space="preserve"> 2007</w:t>
      </w:r>
      <w:proofErr w:type="gramStart"/>
      <w:r w:rsidRPr="0087073B">
        <w:rPr>
          <w:lang w:val="en-US"/>
        </w:rPr>
        <w:t>;77:231</w:t>
      </w:r>
      <w:proofErr w:type="gramEnd"/>
      <w:r w:rsidRPr="0087073B">
        <w:rPr>
          <w:lang w:val="en-US"/>
        </w:rPr>
        <w:t>-6.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proofErr w:type="spellStart"/>
      <w:r w:rsidRPr="0087073B">
        <w:rPr>
          <w:lang w:val="en-US"/>
        </w:rPr>
        <w:t>Saez</w:t>
      </w:r>
      <w:proofErr w:type="spellEnd"/>
      <w:r w:rsidRPr="0087073B">
        <w:rPr>
          <w:lang w:val="en-US"/>
        </w:rPr>
        <w:t xml:space="preserve">-de Ibarra L, </w:t>
      </w:r>
      <w:proofErr w:type="spellStart"/>
      <w:r w:rsidRPr="0087073B">
        <w:rPr>
          <w:lang w:val="en-US"/>
        </w:rPr>
        <w:t>Gallego</w:t>
      </w:r>
      <w:proofErr w:type="spellEnd"/>
      <w:r w:rsidRPr="0087073B">
        <w:rPr>
          <w:lang w:val="en-US"/>
        </w:rPr>
        <w:t xml:space="preserve"> F.</w:t>
      </w:r>
      <w:r w:rsidRPr="0087073B">
        <w:rPr>
          <w:lang w:val="en-US"/>
        </w:rPr>
        <w:t xml:space="preserve"> Factors related to Lipohypertrophy in insulin-treated diabetic patients; role of educational intervention. </w:t>
      </w:r>
      <w:proofErr w:type="spellStart"/>
      <w:r w:rsidRPr="0087073B">
        <w:rPr>
          <w:lang w:val="en-US"/>
        </w:rPr>
        <w:t>Pract</w:t>
      </w:r>
      <w:proofErr w:type="spellEnd"/>
      <w:r w:rsidRPr="0087073B">
        <w:rPr>
          <w:lang w:val="en-US"/>
        </w:rPr>
        <w:t xml:space="preserve"> </w:t>
      </w:r>
      <w:proofErr w:type="spellStart"/>
      <w:r w:rsidRPr="0087073B">
        <w:rPr>
          <w:lang w:val="en-US"/>
        </w:rPr>
        <w:t>Diab</w:t>
      </w:r>
      <w:proofErr w:type="spellEnd"/>
      <w:r w:rsidRPr="0087073B">
        <w:rPr>
          <w:lang w:val="en-US"/>
        </w:rPr>
        <w:t xml:space="preserve"> </w:t>
      </w:r>
      <w:proofErr w:type="spellStart"/>
      <w:r w:rsidRPr="0087073B">
        <w:rPr>
          <w:lang w:val="en-US"/>
        </w:rPr>
        <w:t>Int</w:t>
      </w:r>
      <w:proofErr w:type="spellEnd"/>
      <w:r w:rsidRPr="0087073B">
        <w:rPr>
          <w:lang w:val="en-US"/>
        </w:rPr>
        <w:t xml:space="preserve"> 1998</w:t>
      </w:r>
      <w:proofErr w:type="gramStart"/>
      <w:r w:rsidRPr="0087073B">
        <w:rPr>
          <w:lang w:val="en-US"/>
        </w:rPr>
        <w:t>;15:9</w:t>
      </w:r>
      <w:proofErr w:type="gramEnd"/>
      <w:r w:rsidRPr="0087073B">
        <w:rPr>
          <w:lang w:val="en-US"/>
        </w:rPr>
        <w:t>-11.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proofErr w:type="spellStart"/>
      <w:r w:rsidRPr="0087073B">
        <w:rPr>
          <w:lang w:val="en-GB"/>
        </w:rPr>
        <w:t>Frid</w:t>
      </w:r>
      <w:proofErr w:type="spellEnd"/>
      <w:r w:rsidRPr="0087073B">
        <w:rPr>
          <w:lang w:val="en-GB"/>
        </w:rPr>
        <w:t xml:space="preserve"> et al. Worldwide Injection Technique Questi</w:t>
      </w:r>
      <w:r w:rsidRPr="0087073B">
        <w:rPr>
          <w:lang w:val="en-GB"/>
        </w:rPr>
        <w:t xml:space="preserve">onnaire Study: Population Parameters and Injection Practices. Mayo </w:t>
      </w:r>
      <w:proofErr w:type="spellStart"/>
      <w:r w:rsidRPr="0087073B">
        <w:rPr>
          <w:lang w:val="en-GB"/>
        </w:rPr>
        <w:t>Clin</w:t>
      </w:r>
      <w:proofErr w:type="spellEnd"/>
      <w:r w:rsidRPr="0087073B">
        <w:rPr>
          <w:lang w:val="en-GB"/>
        </w:rPr>
        <w:t xml:space="preserve"> Proc. September 2016;91(9):1212-1223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GB"/>
        </w:rPr>
        <w:t xml:space="preserve">Giorgio </w:t>
      </w:r>
      <w:proofErr w:type="spellStart"/>
      <w:r w:rsidRPr="0087073B">
        <w:rPr>
          <w:lang w:val="en-GB"/>
        </w:rPr>
        <w:t>Grassi</w:t>
      </w:r>
      <w:proofErr w:type="spellEnd"/>
      <w:r w:rsidRPr="0087073B">
        <w:rPr>
          <w:lang w:val="en-GB"/>
        </w:rPr>
        <w:t xml:space="preserve">, MD, Paola </w:t>
      </w:r>
      <w:proofErr w:type="spellStart"/>
      <w:r w:rsidRPr="0087073B">
        <w:rPr>
          <w:lang w:val="en-GB"/>
        </w:rPr>
        <w:t>Scuntero</w:t>
      </w:r>
      <w:proofErr w:type="spellEnd"/>
      <w:r w:rsidRPr="0087073B">
        <w:rPr>
          <w:lang w:val="en-GB"/>
        </w:rPr>
        <w:t xml:space="preserve">, RN , </w:t>
      </w:r>
      <w:proofErr w:type="spellStart"/>
      <w:r w:rsidRPr="0087073B">
        <w:rPr>
          <w:lang w:val="en-GB"/>
        </w:rPr>
        <w:t>Rosalba</w:t>
      </w:r>
      <w:proofErr w:type="spellEnd"/>
      <w:r w:rsidRPr="0087073B">
        <w:rPr>
          <w:lang w:val="en-GB"/>
        </w:rPr>
        <w:t xml:space="preserve"> </w:t>
      </w:r>
      <w:proofErr w:type="spellStart"/>
      <w:r w:rsidRPr="0087073B">
        <w:rPr>
          <w:lang w:val="en-GB"/>
        </w:rPr>
        <w:t>Trepiccioni</w:t>
      </w:r>
      <w:proofErr w:type="spellEnd"/>
      <w:r w:rsidRPr="0087073B">
        <w:rPr>
          <w:lang w:val="en-GB"/>
        </w:rPr>
        <w:t xml:space="preserve">, RN, Francesca </w:t>
      </w:r>
      <w:proofErr w:type="spellStart"/>
      <w:r w:rsidRPr="0087073B">
        <w:rPr>
          <w:lang w:val="en-GB"/>
        </w:rPr>
        <w:t>Marubbi</w:t>
      </w:r>
      <w:proofErr w:type="spellEnd"/>
      <w:r w:rsidRPr="0087073B">
        <w:rPr>
          <w:lang w:val="en-GB"/>
        </w:rPr>
        <w:t>, PhD, Kenneth Strauss, MD. Optimizing insulin injection technique and its effect on blood glucose control. Journal of Clinical &amp; Translational Endocrinology. 2014. 1: p145-150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GB"/>
        </w:rPr>
        <w:t>Smith</w:t>
      </w:r>
      <w:r w:rsidRPr="0087073B">
        <w:rPr>
          <w:lang w:val="en-GB"/>
        </w:rPr>
        <w:t xml:space="preserve"> M., Clapham L. &amp; Strauss K. UK Lipohypertrophy interventional study. Diabetes Research and Clinical Practice. 126 (2017) 248-253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GB"/>
        </w:rPr>
        <w:t>Insulin-induced Lipohypertrophy: Report of a Case with Hist</w:t>
      </w:r>
      <w:r w:rsidRPr="0087073B">
        <w:rPr>
          <w:lang w:val="en-GB"/>
        </w:rPr>
        <w:t xml:space="preserve">opathology </w:t>
      </w:r>
      <w:proofErr w:type="spellStart"/>
      <w:r w:rsidRPr="0087073B">
        <w:rPr>
          <w:lang w:val="en-GB"/>
        </w:rPr>
        <w:t>Junji</w:t>
      </w:r>
      <w:proofErr w:type="spellEnd"/>
      <w:r w:rsidRPr="0087073B">
        <w:rPr>
          <w:lang w:val="en-GB"/>
        </w:rPr>
        <w:t xml:space="preserve"> FUJIKURA, </w:t>
      </w:r>
      <w:proofErr w:type="spellStart"/>
      <w:r w:rsidRPr="0087073B">
        <w:rPr>
          <w:lang w:val="en-GB"/>
        </w:rPr>
        <w:t>Muneya</w:t>
      </w:r>
      <w:proofErr w:type="spellEnd"/>
      <w:r w:rsidRPr="0087073B">
        <w:rPr>
          <w:lang w:val="en-GB"/>
        </w:rPr>
        <w:t xml:space="preserve"> FUJIMOTO, </w:t>
      </w:r>
      <w:proofErr w:type="spellStart"/>
      <w:r w:rsidRPr="0087073B">
        <w:rPr>
          <w:lang w:val="en-GB"/>
        </w:rPr>
        <w:t>Shintaro</w:t>
      </w:r>
      <w:proofErr w:type="spellEnd"/>
      <w:r w:rsidRPr="0087073B">
        <w:rPr>
          <w:lang w:val="en-GB"/>
        </w:rPr>
        <w:t xml:space="preserve"> YASUE, </w:t>
      </w:r>
      <w:proofErr w:type="spellStart"/>
      <w:r w:rsidRPr="0087073B">
        <w:rPr>
          <w:lang w:val="en-GB"/>
        </w:rPr>
        <w:t>Michio</w:t>
      </w:r>
      <w:proofErr w:type="spellEnd"/>
      <w:r w:rsidRPr="0087073B">
        <w:rPr>
          <w:lang w:val="en-GB"/>
        </w:rPr>
        <w:t xml:space="preserve"> NOGUCHI</w:t>
      </w:r>
      <w:r w:rsidRPr="0087073B">
        <w:rPr>
          <w:lang w:val="en-US"/>
        </w:rPr>
        <w:t xml:space="preserve">Susanne </w:t>
      </w:r>
      <w:proofErr w:type="spellStart"/>
      <w:r w:rsidRPr="0087073B">
        <w:rPr>
          <w:lang w:val="en-US"/>
        </w:rPr>
        <w:t>Famulla</w:t>
      </w:r>
      <w:proofErr w:type="spellEnd"/>
      <w:r w:rsidRPr="0087073B">
        <w:rPr>
          <w:lang w:val="en-US"/>
        </w:rPr>
        <w:t xml:space="preserve">, Ulrike </w:t>
      </w:r>
      <w:proofErr w:type="spellStart"/>
      <w:r w:rsidRPr="0087073B">
        <w:rPr>
          <w:lang w:val="en-US"/>
        </w:rPr>
        <w:t>Hövelmann</w:t>
      </w:r>
      <w:proofErr w:type="spellEnd"/>
      <w:r w:rsidRPr="0087073B">
        <w:rPr>
          <w:lang w:val="en-US"/>
        </w:rPr>
        <w:t xml:space="preserve">, </w:t>
      </w:r>
      <w:proofErr w:type="spellStart"/>
      <w:r w:rsidRPr="0087073B">
        <w:rPr>
          <w:lang w:val="en-US"/>
        </w:rPr>
        <w:t>Annelie</w:t>
      </w:r>
      <w:proofErr w:type="spellEnd"/>
      <w:r w:rsidRPr="0087073B">
        <w:rPr>
          <w:lang w:val="en-US"/>
        </w:rPr>
        <w:t xml:space="preserve"> Fischer, Hans-</w:t>
      </w:r>
      <w:proofErr w:type="spellStart"/>
      <w:r w:rsidRPr="0087073B">
        <w:rPr>
          <w:lang w:val="en-US"/>
        </w:rPr>
        <w:t>Veit</w:t>
      </w:r>
      <w:proofErr w:type="spellEnd"/>
      <w:r w:rsidRPr="0087073B">
        <w:rPr>
          <w:lang w:val="en-US"/>
        </w:rPr>
        <w:t xml:space="preserve"> </w:t>
      </w:r>
      <w:proofErr w:type="spellStart"/>
      <w:r w:rsidRPr="0087073B">
        <w:rPr>
          <w:lang w:val="en-US"/>
        </w:rPr>
        <w:t>Coester</w:t>
      </w:r>
      <w:proofErr w:type="spellEnd"/>
      <w:r w:rsidRPr="0087073B">
        <w:rPr>
          <w:lang w:val="en-US"/>
        </w:rPr>
        <w:t xml:space="preserve">, Lutz Heinemann, Lars </w:t>
      </w:r>
      <w:proofErr w:type="spellStart"/>
      <w:r w:rsidRPr="0087073B">
        <w:rPr>
          <w:lang w:val="en-US"/>
        </w:rPr>
        <w:t>Kaltheuner</w:t>
      </w:r>
      <w:proofErr w:type="spellEnd"/>
      <w:r w:rsidRPr="0087073B">
        <w:rPr>
          <w:lang w:val="en-US"/>
        </w:rPr>
        <w:t>, Laurence Hirs</w:t>
      </w:r>
      <w:r w:rsidRPr="0087073B">
        <w:rPr>
          <w:lang w:val="en-US"/>
        </w:rPr>
        <w:t xml:space="preserve">ch, Tim </w:t>
      </w:r>
      <w:proofErr w:type="spellStart"/>
      <w:r w:rsidRPr="0087073B">
        <w:rPr>
          <w:lang w:val="en-US"/>
        </w:rPr>
        <w:t>Heise</w:t>
      </w:r>
      <w:proofErr w:type="spellEnd"/>
      <w:r w:rsidRPr="0087073B">
        <w:rPr>
          <w:lang w:val="en-US"/>
        </w:rPr>
        <w:t xml:space="preserve">. </w:t>
      </w:r>
      <w:r w:rsidRPr="0087073B">
        <w:rPr>
          <w:lang w:val="en-US"/>
        </w:rPr>
        <w:lastRenderedPageBreak/>
        <w:t>Lipohypertrophy (LHT) Leads to Blunted, More Variable Insulin Absorption and Action in Patients with Type 1 Diabetes (T1DM). Abstract 2015 ADA.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US"/>
        </w:rPr>
        <w:t xml:space="preserve">Ulrike </w:t>
      </w:r>
      <w:proofErr w:type="spellStart"/>
      <w:r w:rsidRPr="0087073B">
        <w:rPr>
          <w:lang w:val="en-US"/>
        </w:rPr>
        <w:t>Hovelmann</w:t>
      </w:r>
      <w:proofErr w:type="spellEnd"/>
      <w:r w:rsidRPr="0087073B">
        <w:rPr>
          <w:lang w:val="en-US"/>
        </w:rPr>
        <w:t xml:space="preserve">, Susanne </w:t>
      </w:r>
      <w:proofErr w:type="spellStart"/>
      <w:r w:rsidRPr="0087073B">
        <w:rPr>
          <w:lang w:val="en-US"/>
        </w:rPr>
        <w:t>Famulla</w:t>
      </w:r>
      <w:proofErr w:type="spellEnd"/>
      <w:r w:rsidRPr="0087073B">
        <w:rPr>
          <w:lang w:val="en-US"/>
        </w:rPr>
        <w:t xml:space="preserve">, Lidia </w:t>
      </w:r>
      <w:proofErr w:type="spellStart"/>
      <w:r w:rsidRPr="0087073B">
        <w:rPr>
          <w:lang w:val="en-US"/>
        </w:rPr>
        <w:t>Hermanski</w:t>
      </w:r>
      <w:proofErr w:type="spellEnd"/>
      <w:r w:rsidRPr="0087073B">
        <w:rPr>
          <w:lang w:val="en-US"/>
        </w:rPr>
        <w:t xml:space="preserve">, </w:t>
      </w:r>
      <w:proofErr w:type="spellStart"/>
      <w:r w:rsidRPr="0087073B">
        <w:rPr>
          <w:lang w:val="en-US"/>
        </w:rPr>
        <w:t>Annelie</w:t>
      </w:r>
      <w:proofErr w:type="spellEnd"/>
      <w:r w:rsidRPr="0087073B">
        <w:rPr>
          <w:lang w:val="en-US"/>
        </w:rPr>
        <w:t xml:space="preserve"> Fischer, Lutz </w:t>
      </w:r>
      <w:proofErr w:type="spellStart"/>
      <w:r w:rsidRPr="0087073B">
        <w:rPr>
          <w:lang w:val="en-US"/>
        </w:rPr>
        <w:t>Heinemannn</w:t>
      </w:r>
      <w:proofErr w:type="spellEnd"/>
      <w:r w:rsidRPr="0087073B">
        <w:rPr>
          <w:lang w:val="en-US"/>
        </w:rPr>
        <w:t xml:space="preserve">, Matthias </w:t>
      </w:r>
      <w:proofErr w:type="spellStart"/>
      <w:r w:rsidRPr="0087073B">
        <w:rPr>
          <w:lang w:val="en-US"/>
        </w:rPr>
        <w:t>Kaltheuner</w:t>
      </w:r>
      <w:proofErr w:type="spellEnd"/>
      <w:r w:rsidRPr="0087073B">
        <w:rPr>
          <w:lang w:val="en-US"/>
        </w:rPr>
        <w:t xml:space="preserve">, Laurence Hirsch, Tim </w:t>
      </w:r>
      <w:proofErr w:type="spellStart"/>
      <w:r w:rsidRPr="0087073B">
        <w:rPr>
          <w:lang w:val="en-US"/>
        </w:rPr>
        <w:t>Heise</w:t>
      </w:r>
      <w:proofErr w:type="spellEnd"/>
      <w:r w:rsidRPr="0087073B">
        <w:rPr>
          <w:lang w:val="en-US"/>
        </w:rPr>
        <w:t>,. Insulin Injection into Regions with Lipohypertrophy (LHT) Worsens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proofErr w:type="spellStart"/>
      <w:r w:rsidRPr="0087073B">
        <w:rPr>
          <w:lang w:val="en-US"/>
        </w:rPr>
        <w:t>Qifu</w:t>
      </w:r>
      <w:proofErr w:type="spellEnd"/>
      <w:r w:rsidRPr="0087073B">
        <w:rPr>
          <w:lang w:val="en-US"/>
        </w:rPr>
        <w:t xml:space="preserve"> Li,</w:t>
      </w:r>
      <w:r w:rsidRPr="0087073B">
        <w:rPr>
          <w:lang w:val="en-US"/>
        </w:rPr>
        <w:t xml:space="preserve"> </w:t>
      </w:r>
      <w:proofErr w:type="spellStart"/>
      <w:r w:rsidRPr="0087073B">
        <w:rPr>
          <w:lang w:val="en-US"/>
        </w:rPr>
        <w:t>Linong</w:t>
      </w:r>
      <w:proofErr w:type="spellEnd"/>
      <w:r w:rsidRPr="0087073B">
        <w:rPr>
          <w:lang w:val="en-US"/>
        </w:rPr>
        <w:t xml:space="preserve"> Ji, </w:t>
      </w:r>
      <w:proofErr w:type="spellStart"/>
      <w:r w:rsidRPr="0087073B">
        <w:rPr>
          <w:lang w:val="en-US"/>
        </w:rPr>
        <w:t>Zilin</w:t>
      </w:r>
      <w:proofErr w:type="spellEnd"/>
      <w:r w:rsidRPr="0087073B">
        <w:rPr>
          <w:lang w:val="en-US"/>
        </w:rPr>
        <w:t xml:space="preserve"> Sun, </w:t>
      </w:r>
      <w:proofErr w:type="spellStart"/>
      <w:r w:rsidRPr="0087073B">
        <w:rPr>
          <w:lang w:val="en-US"/>
        </w:rPr>
        <w:t>Guijun</w:t>
      </w:r>
      <w:proofErr w:type="spellEnd"/>
      <w:r w:rsidRPr="0087073B">
        <w:rPr>
          <w:lang w:val="en-US"/>
        </w:rPr>
        <w:t xml:space="preserve"> Qin, Zheng Wei, </w:t>
      </w:r>
      <w:proofErr w:type="spellStart"/>
      <w:r w:rsidRPr="0087073B">
        <w:rPr>
          <w:lang w:val="en-US"/>
        </w:rPr>
        <w:t>Junhao</w:t>
      </w:r>
      <w:proofErr w:type="spellEnd"/>
      <w:r w:rsidRPr="0087073B">
        <w:rPr>
          <w:lang w:val="en-US"/>
        </w:rPr>
        <w:t xml:space="preserve"> Liu, Luan </w:t>
      </w:r>
      <w:proofErr w:type="spellStart"/>
      <w:r w:rsidRPr="0087073B">
        <w:rPr>
          <w:lang w:val="en-US"/>
        </w:rPr>
        <w:t>Luan</w:t>
      </w:r>
      <w:proofErr w:type="spellEnd"/>
      <w:r w:rsidRPr="0087073B">
        <w:rPr>
          <w:lang w:val="en-US"/>
        </w:rPr>
        <w:t xml:space="preserve">, Laurence Hirsch. Lipohypertrophy (LH) Prevalence Varies Widely Between Chinese Cities - Need For Consistent LH Diagnostic Methods. Abstract submitted to 2015 ADA. 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proofErr w:type="spellStart"/>
      <w:r w:rsidRPr="0087073B">
        <w:rPr>
          <w:lang w:val="en-GB"/>
        </w:rPr>
        <w:t>Famulla</w:t>
      </w:r>
      <w:proofErr w:type="spellEnd"/>
      <w:r w:rsidRPr="0087073B">
        <w:rPr>
          <w:lang w:val="en-GB"/>
        </w:rPr>
        <w:t xml:space="preserve"> S, </w:t>
      </w:r>
      <w:proofErr w:type="gramStart"/>
      <w:r w:rsidRPr="0087073B">
        <w:rPr>
          <w:lang w:val="en-GB"/>
        </w:rPr>
        <w:t>et</w:t>
      </w:r>
      <w:proofErr w:type="gramEnd"/>
      <w:r w:rsidRPr="0087073B">
        <w:rPr>
          <w:lang w:val="en-GB"/>
        </w:rPr>
        <w:t xml:space="preserve">. </w:t>
      </w:r>
      <w:proofErr w:type="gramStart"/>
      <w:r w:rsidRPr="0087073B">
        <w:rPr>
          <w:lang w:val="en-GB"/>
        </w:rPr>
        <w:t>al</w:t>
      </w:r>
      <w:proofErr w:type="gramEnd"/>
      <w:r w:rsidRPr="0087073B">
        <w:rPr>
          <w:lang w:val="en-GB"/>
        </w:rPr>
        <w:t xml:space="preserve">. Lipohypertrophy Leads to Blunted, More Variable Insulin Absorption and Action in Patients with Type 1 Diabetes. Diabetes. 2015; 64 (suppl1). </w:t>
      </w:r>
      <w:r w:rsidRPr="0087073B">
        <w:rPr>
          <w:lang w:val="en-GB"/>
        </w:rPr>
        <w:t xml:space="preserve">Poster presented at ADA meeting, Boston, MA. June 2015. 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proofErr w:type="spellStart"/>
      <w:r w:rsidRPr="0087073B">
        <w:rPr>
          <w:lang w:val="en-GB"/>
        </w:rPr>
        <w:t>Hövelmann</w:t>
      </w:r>
      <w:proofErr w:type="spellEnd"/>
      <w:r w:rsidRPr="0087073B">
        <w:rPr>
          <w:lang w:val="en-GB"/>
        </w:rPr>
        <w:t xml:space="preserve"> U, </w:t>
      </w:r>
      <w:proofErr w:type="gramStart"/>
      <w:r w:rsidRPr="0087073B">
        <w:rPr>
          <w:lang w:val="en-GB"/>
        </w:rPr>
        <w:t>et</w:t>
      </w:r>
      <w:proofErr w:type="gramEnd"/>
      <w:r w:rsidRPr="0087073B">
        <w:rPr>
          <w:lang w:val="en-GB"/>
        </w:rPr>
        <w:t xml:space="preserve">. </w:t>
      </w:r>
      <w:proofErr w:type="gramStart"/>
      <w:r w:rsidRPr="0087073B">
        <w:rPr>
          <w:lang w:val="en-GB"/>
        </w:rPr>
        <w:t>al</w:t>
      </w:r>
      <w:proofErr w:type="gramEnd"/>
      <w:r w:rsidRPr="0087073B">
        <w:rPr>
          <w:lang w:val="en-GB"/>
        </w:rPr>
        <w:t>. Insulin Injection into Regions with Lipohypertrophy (LH) Worsens Postprandial (PP) Blood Glucose (BG) Versus I</w:t>
      </w:r>
      <w:r w:rsidRPr="0087073B">
        <w:rPr>
          <w:lang w:val="en-GB"/>
        </w:rPr>
        <w:t>njections into Normal Adipose Tissue (NAT). 2015; 64 (suppl1). Poster presented at ADA meeting, Boston, MA. June 2015.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GB"/>
        </w:rPr>
        <w:t>Clapham L (2015) Injection technique education and follow-up: The key</w:t>
      </w:r>
      <w:r w:rsidRPr="0087073B">
        <w:rPr>
          <w:lang w:val="en-GB"/>
        </w:rPr>
        <w:t xml:space="preserve"> to ensuring optimal glycaemic control. </w:t>
      </w:r>
      <w:r w:rsidRPr="0087073B">
        <w:rPr>
          <w:i/>
          <w:iCs/>
          <w:lang w:val="en-GB"/>
        </w:rPr>
        <w:t xml:space="preserve">Journal of Diabetes Nursing </w:t>
      </w:r>
      <w:r w:rsidRPr="0087073B">
        <w:rPr>
          <w:lang w:val="en-GB"/>
        </w:rPr>
        <w:t>19: 152–5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GB"/>
        </w:rPr>
        <w:t xml:space="preserve">Drummond M, Griffin A, </w:t>
      </w:r>
      <w:proofErr w:type="spellStart"/>
      <w:r w:rsidRPr="0087073B">
        <w:rPr>
          <w:lang w:val="en-GB"/>
        </w:rPr>
        <w:t>Tarricone</w:t>
      </w:r>
      <w:proofErr w:type="spellEnd"/>
      <w:r w:rsidRPr="0087073B">
        <w:rPr>
          <w:lang w:val="en-GB"/>
        </w:rPr>
        <w:t xml:space="preserve"> R. Economic evaluation for devices and drugs--same or different? Value Health. </w:t>
      </w:r>
      <w:proofErr w:type="gramStart"/>
      <w:r w:rsidRPr="0087073B">
        <w:rPr>
          <w:lang w:val="en-GB"/>
        </w:rPr>
        <w:t>2009</w:t>
      </w:r>
      <w:proofErr w:type="gramEnd"/>
      <w:r w:rsidRPr="0087073B">
        <w:rPr>
          <w:lang w:val="en-GB"/>
        </w:rPr>
        <w:t xml:space="preserve">; 12(4): 402-4. </w:t>
      </w:r>
      <w:proofErr w:type="spellStart"/>
      <w:proofErr w:type="gramStart"/>
      <w:r w:rsidRPr="0087073B">
        <w:rPr>
          <w:lang w:val="en-GB"/>
        </w:rPr>
        <w:t>doi</w:t>
      </w:r>
      <w:proofErr w:type="spellEnd"/>
      <w:proofErr w:type="gramEnd"/>
      <w:r w:rsidRPr="0087073B">
        <w:rPr>
          <w:lang w:val="en-GB"/>
        </w:rPr>
        <w:t>: 10.1111/j.1524-4733.2008.00476_1.x.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GB"/>
        </w:rPr>
        <w:t>Stratton IM, et al. British Medical Journal. 2000; 321: 405-412</w:t>
      </w:r>
    </w:p>
    <w:p w:rsidR="00000000" w:rsidRPr="0087073B" w:rsidRDefault="0087073B" w:rsidP="0087073B">
      <w:pPr>
        <w:numPr>
          <w:ilvl w:val="0"/>
          <w:numId w:val="2"/>
        </w:numPr>
        <w:rPr>
          <w:lang w:val="en-GB"/>
        </w:rPr>
      </w:pPr>
      <w:r w:rsidRPr="0087073B">
        <w:rPr>
          <w:lang w:val="en-GB"/>
        </w:rPr>
        <w:t xml:space="preserve">Porter M.  What is value in health care?  N </w:t>
      </w:r>
      <w:proofErr w:type="spellStart"/>
      <w:r w:rsidRPr="0087073B">
        <w:rPr>
          <w:lang w:val="en-GB"/>
        </w:rPr>
        <w:t>Engl</w:t>
      </w:r>
      <w:proofErr w:type="spellEnd"/>
      <w:r w:rsidRPr="0087073B">
        <w:rPr>
          <w:lang w:val="en-GB"/>
        </w:rPr>
        <w:t xml:space="preserve"> J Med. 2010</w:t>
      </w:r>
      <w:proofErr w:type="gramStart"/>
      <w:r w:rsidRPr="0087073B">
        <w:rPr>
          <w:lang w:val="en-GB"/>
        </w:rPr>
        <w:t>;</w:t>
      </w:r>
      <w:proofErr w:type="gramEnd"/>
      <w:r w:rsidRPr="0087073B">
        <w:rPr>
          <w:lang w:val="en-GB"/>
        </w:rPr>
        <w:t xml:space="preserve"> 363(26):2477-2481.</w:t>
      </w:r>
    </w:p>
    <w:p w:rsidR="0087073B" w:rsidRDefault="0087073B">
      <w:bookmarkStart w:id="0" w:name="_GoBack"/>
      <w:bookmarkEnd w:id="0"/>
    </w:p>
    <w:sectPr w:rsidR="00870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0F68"/>
    <w:multiLevelType w:val="hybridMultilevel"/>
    <w:tmpl w:val="6232A918"/>
    <w:lvl w:ilvl="0" w:tplc="7DD0F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05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A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82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52B0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88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215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0C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AAD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45990"/>
    <w:multiLevelType w:val="hybridMultilevel"/>
    <w:tmpl w:val="80FCBF2E"/>
    <w:lvl w:ilvl="0" w:tplc="C4FC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04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8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A0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2B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6F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89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A2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B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3B"/>
    <w:rsid w:val="0087073B"/>
    <w:rsid w:val="00B0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83DA"/>
  <w15:chartTrackingRefBased/>
  <w15:docId w15:val="{D502AFA6-9383-4D69-8BEA-9F1786A1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20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829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520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599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930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214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244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9781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309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264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935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962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072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433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917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629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9382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495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261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16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578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7617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678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737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47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180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297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88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690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276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065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47">
          <w:marLeft w:val="38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8098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16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314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332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133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3467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7115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833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9627">
          <w:marLeft w:val="403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2904</Characters>
  <Application>Microsoft Office Word</Application>
  <DocSecurity>0</DocSecurity>
  <Lines>24</Lines>
  <Paragraphs>6</Paragraphs>
  <ScaleCrop>false</ScaleCrop>
  <Company>Becton Dickinson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Alfrieda Kuipers</dc:creator>
  <cp:keywords/>
  <dc:description/>
  <cp:lastModifiedBy>Alfrieda Kuipers</cp:lastModifiedBy>
  <cp:revision>1</cp:revision>
  <dcterms:created xsi:type="dcterms:W3CDTF">2019-12-16T09:30:00Z</dcterms:created>
  <dcterms:modified xsi:type="dcterms:W3CDTF">2019-12-16T09:32:00Z</dcterms:modified>
</cp:coreProperties>
</file>